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E36061" w:rsidRDefault="00684A61" w:rsidP="0019561D">
      <w:pPr>
        <w:pStyle w:val="Heading110"/>
        <w:widowControl/>
        <w:shd w:val="clear" w:color="auto" w:fill="auto"/>
        <w:spacing w:after="0"/>
        <w:jc w:val="center"/>
        <w:rPr>
          <w:sz w:val="32"/>
          <w:szCs w:val="32"/>
        </w:rPr>
      </w:pPr>
      <w:bookmarkStart w:id="0" w:name="_GoBack"/>
      <w:bookmarkEnd w:id="0"/>
      <w:r w:rsidRPr="00E36061">
        <w:rPr>
          <w:sz w:val="32"/>
          <w:szCs w:val="32"/>
        </w:rPr>
        <w:t>Симулација Самита о климатским променама: Земље у брзом успону</w:t>
      </w:r>
    </w:p>
    <w:p w:rsidR="00A27D58" w:rsidRPr="00E36061" w:rsidRDefault="00A27D58" w:rsidP="0019561D">
      <w:pPr>
        <w:pStyle w:val="Heading110"/>
        <w:widowControl/>
        <w:spacing w:after="0"/>
        <w:rPr>
          <w:sz w:val="32"/>
          <w:szCs w:val="32"/>
        </w:rPr>
      </w:pPr>
      <w:r w:rsidRPr="00E36061">
        <w:rPr>
          <w:noProof/>
          <w:sz w:val="32"/>
          <w:szCs w:val="32"/>
          <w:lang w:val="en-GB" w:eastAsia="en-GB" w:bidi="ar-SA"/>
        </w:rPr>
        <w:drawing>
          <wp:anchor distT="0" distB="0" distL="63500" distR="103505" simplePos="0" relativeHeight="251659776" behindDoc="1" locked="0" layoutInCell="1" allowOverlap="1" wp14:anchorId="13C9D2C0" wp14:editId="40A6D369">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E36061" w:rsidRDefault="00684A61" w:rsidP="0019561D">
      <w:pPr>
        <w:pStyle w:val="Heading210"/>
        <w:widowControl/>
        <w:shd w:val="clear" w:color="auto" w:fill="auto"/>
        <w:tabs>
          <w:tab w:val="left" w:pos="994"/>
        </w:tabs>
        <w:spacing w:before="0"/>
      </w:pPr>
      <w:r w:rsidRPr="00E36061">
        <w:t>За:</w:t>
      </w:r>
      <w:r w:rsidRPr="00E36061">
        <w:tab/>
        <w:t>Главне преговараче из земаља у брзом успону</w:t>
      </w:r>
    </w:p>
    <w:p w:rsidR="00BB2F58" w:rsidRPr="00E36061" w:rsidRDefault="00684A61" w:rsidP="00E36061">
      <w:pPr>
        <w:pStyle w:val="Bodytext20"/>
        <w:widowControl/>
        <w:shd w:val="clear" w:color="auto" w:fill="auto"/>
        <w:ind w:left="3119" w:right="240" w:firstLine="0"/>
      </w:pPr>
      <w:r w:rsidRPr="00E36061">
        <w:t>(Кина, Индија, Индонезија, Бразил, Мексико и Јужноафричка Република)</w:t>
      </w:r>
    </w:p>
    <w:p w:rsidR="00BB2F58" w:rsidRPr="00E36061" w:rsidRDefault="00684A61" w:rsidP="0019561D">
      <w:pPr>
        <w:pStyle w:val="Heading210"/>
        <w:widowControl/>
        <w:shd w:val="clear" w:color="auto" w:fill="auto"/>
        <w:tabs>
          <w:tab w:val="left" w:pos="994"/>
        </w:tabs>
        <w:spacing w:before="0"/>
      </w:pPr>
      <w:r w:rsidRPr="00E36061">
        <w:t>Тема:</w:t>
      </w:r>
      <w:r w:rsidRPr="00E36061">
        <w:tab/>
        <w:t>Припрема за Самит о климатским променама</w:t>
      </w:r>
    </w:p>
    <w:p w:rsidR="00A27D58" w:rsidRPr="00E36061" w:rsidRDefault="00A27D58" w:rsidP="0019561D">
      <w:pPr>
        <w:pStyle w:val="Heading210"/>
        <w:widowControl/>
        <w:shd w:val="clear" w:color="auto" w:fill="auto"/>
        <w:tabs>
          <w:tab w:val="left" w:pos="994"/>
        </w:tabs>
        <w:spacing w:before="0"/>
      </w:pPr>
    </w:p>
    <w:p w:rsidR="00A27D58" w:rsidRPr="00E36061" w:rsidRDefault="00A27D58" w:rsidP="0019561D">
      <w:pPr>
        <w:pStyle w:val="Heading210"/>
        <w:widowControl/>
        <w:shd w:val="clear" w:color="auto" w:fill="auto"/>
        <w:tabs>
          <w:tab w:val="left" w:pos="994"/>
        </w:tabs>
        <w:spacing w:before="0"/>
      </w:pPr>
    </w:p>
    <w:p w:rsidR="00BB2F58" w:rsidRPr="00E36061" w:rsidRDefault="00684A61" w:rsidP="0019561D">
      <w:pPr>
        <w:pStyle w:val="Bodytext20"/>
        <w:widowControl/>
        <w:shd w:val="clear" w:color="auto" w:fill="auto"/>
        <w:spacing w:line="269" w:lineRule="exact"/>
        <w:ind w:firstLine="0"/>
        <w:jc w:val="both"/>
      </w:pPr>
      <w:r w:rsidRPr="00E36061">
        <w:t xml:space="preserve">Добро дошли на Самит о климатским променама. Генерални секретар УН вас је заједно са другим лидерима свих релевантних заинтересованих страна позвао да заједничким радом успешно одговорите на климатске промене. Генерални секретар је у свом позиву </w:t>
      </w:r>
      <w:r w:rsidRPr="00E36061">
        <w:rPr>
          <w:color w:val="0000FF"/>
        </w:rPr>
        <w:t>истакао</w:t>
      </w:r>
      <w:r w:rsidRPr="00E36061">
        <w:t>: „Климатска ванредна ситуација је трка у којој губимо, али то је трка у којој можемо да победимо... Врхунска наука... говори нам да ће свако повећање температуре које прелази 1,5°C довести до огромне и неповратне штете по екосистеме који нас издржавају... Међутим, наука нам такође говори да није прекасно. Ми то можемо... Али биће нам неопходне темељне промене у свим аспектима друштва – у начину на који узгајамо храну, искоришћавамо земљу, трошимо гориво за превоз и струју за своје привреде... Уколико делујемо заједно, нико неће бити препуштен сам себи“.</w:t>
      </w:r>
    </w:p>
    <w:p w:rsidR="00BB2F58" w:rsidRPr="00E36061" w:rsidRDefault="00684A61" w:rsidP="0019561D">
      <w:pPr>
        <w:pStyle w:val="Bodytext20"/>
        <w:widowControl/>
        <w:shd w:val="clear" w:color="auto" w:fill="auto"/>
        <w:spacing w:line="269" w:lineRule="exact"/>
        <w:ind w:firstLine="0"/>
        <w:jc w:val="both"/>
      </w:pPr>
      <w:r w:rsidRPr="00E36061">
        <w:t xml:space="preserve">Циљ овог самита је стварање плана којим би се глобално загревање ограничило на мање од 2°C [3,6°F] изнад прединдустријских нивоа, уз тежњу да то буде 1,5°C [2,7°F], што су формално признати међународни циљеви у Париском споразуму о клими. </w:t>
      </w:r>
      <w:r w:rsidRPr="00E36061">
        <w:rPr>
          <w:color w:val="0000FF"/>
        </w:rPr>
        <w:t>Научни докази</w:t>
      </w:r>
      <w:r w:rsidRPr="00E36061">
        <w:t xml:space="preserve"> су јасни: загревање изнад овог ограничења задаће катастрофалне и неповратне ударце који прете здрављу, напретку и животима људи у свим земљама.</w:t>
      </w:r>
    </w:p>
    <w:p w:rsidR="00BB2F58" w:rsidRPr="00E36061" w:rsidRDefault="00684A61" w:rsidP="0019561D">
      <w:pPr>
        <w:pStyle w:val="Bodytext20"/>
        <w:widowControl/>
        <w:shd w:val="clear" w:color="auto" w:fill="auto"/>
        <w:spacing w:line="269" w:lineRule="exact"/>
        <w:ind w:firstLine="0"/>
        <w:jc w:val="both"/>
      </w:pPr>
      <w:r w:rsidRPr="00E36061">
        <w:t>Ви представљате (већ побројане) највеће земље света које се најбрже развијају. Укупна популација ваших земаља броји 3,5 милијарди људи или око 45% од 7,7 милијарди становника света. Међутим, ваше земље заједно генеришу тек 25% светке привреде и имају нижи БДП (бруто домаћи производ) по глави становника и много присутније сиромаштво у односу на развијене земље.</w:t>
      </w:r>
    </w:p>
    <w:p w:rsidR="00BB2F58" w:rsidRPr="00E36061" w:rsidRDefault="00684A61" w:rsidP="0019561D">
      <w:pPr>
        <w:pStyle w:val="Bodytext20"/>
        <w:widowControl/>
        <w:shd w:val="clear" w:color="auto" w:fill="auto"/>
        <w:ind w:firstLine="0"/>
        <w:jc w:val="both"/>
      </w:pPr>
      <w:r w:rsidRPr="00E36061">
        <w:t>Ваше приоритетне смернице наведене су у наставку. Међутим, можете да предложите или блокирате све расположиве смернице.</w:t>
      </w:r>
    </w:p>
    <w:p w:rsidR="00BB2F58" w:rsidRPr="00E36061" w:rsidRDefault="00684A61" w:rsidP="0019561D">
      <w:pPr>
        <w:pStyle w:val="Heading210"/>
        <w:widowControl/>
        <w:numPr>
          <w:ilvl w:val="0"/>
          <w:numId w:val="1"/>
        </w:numPr>
        <w:shd w:val="clear" w:color="auto" w:fill="auto"/>
        <w:tabs>
          <w:tab w:val="left" w:pos="362"/>
        </w:tabs>
        <w:spacing w:before="0" w:line="269" w:lineRule="exact"/>
      </w:pPr>
      <w:r w:rsidRPr="00E36061">
        <w:t>Субвенционисање обновљиве енергије (нпр. соларне, енергије ветра, геотермалне, хидроенергије и складиштења енергије).</w:t>
      </w:r>
    </w:p>
    <w:p w:rsidR="00BB2F58" w:rsidRPr="00E36061" w:rsidRDefault="00684A61" w:rsidP="0019561D">
      <w:pPr>
        <w:pStyle w:val="Bodytext20"/>
        <w:widowControl/>
        <w:shd w:val="clear" w:color="auto" w:fill="auto"/>
        <w:spacing w:line="269" w:lineRule="exact"/>
        <w:ind w:left="380" w:firstLine="0"/>
        <w:jc w:val="both"/>
      </w:pPr>
      <w:r w:rsidRPr="00E36061">
        <w:rPr>
          <w:rStyle w:val="Bodytext23"/>
        </w:rPr>
        <w:t>Индустрија обновљиве енергије се брзо развија, али и даље чини свега 5% снабдевања енергијом широм света. Субвенције ће поспешити раст тих делатности и притом створити нова радна места у вашим земљама (уколико претекнете унапређења соларне, енергије ветра и технологију акумулације у развијеним земљама). Складиштење (нпр. акумулатори, термална складишта, складишта реверзибилних хидроелектрана) и технологије паметне мреже у електричном напајању омогућавају интеграцију различитих обновљивих енергија, попут соларне или енергије ветра у енергетски систем и обезбеђују непрекидно електрично напајање.</w:t>
      </w:r>
    </w:p>
    <w:p w:rsidR="00BB2F58" w:rsidRPr="00E36061" w:rsidRDefault="00684A61" w:rsidP="0019561D">
      <w:pPr>
        <w:pStyle w:val="Heading210"/>
        <w:widowControl/>
        <w:numPr>
          <w:ilvl w:val="0"/>
          <w:numId w:val="1"/>
        </w:numPr>
        <w:shd w:val="clear" w:color="auto" w:fill="auto"/>
        <w:tabs>
          <w:tab w:val="left" w:pos="380"/>
        </w:tabs>
        <w:spacing w:before="0" w:after="120" w:line="269" w:lineRule="exact"/>
        <w:ind w:left="380" w:hanging="380"/>
      </w:pPr>
      <w:r w:rsidRPr="00E36061">
        <w:t>Смањење емисија метана, азотног оксида и других гасова са ефектом стаклене баште. CCP је</w:t>
      </w:r>
      <w:r w:rsidRPr="00E36061">
        <w:rPr>
          <w:b w:val="0"/>
        </w:rPr>
        <w:t xml:space="preserve"> најпознатији гас са ефектом стаклене баште (GHG), али други гасови проузрокују око једне четвртине глобалног загревања. Ту спадају метан (CH4), азотни оксид (N2O) и широк спектар хлорофлуороугљеника и других сродних флуорованих једињења (тзв. „F-гасова“). Молекул по молекул, многи гасови који нису CCF ће у наредном веку допринети десетинама, стотинама, па чак и хиљадама пута више глобалном загревању него CO2. Иако су њихове концентрације ниске, оне се брзо увећавају.</w:t>
      </w:r>
    </w:p>
    <w:p w:rsidR="00BB2F58" w:rsidRPr="00E36061" w:rsidRDefault="00684A61" w:rsidP="0019561D">
      <w:pPr>
        <w:pStyle w:val="Bodytext20"/>
        <w:widowControl/>
        <w:numPr>
          <w:ilvl w:val="0"/>
          <w:numId w:val="1"/>
        </w:numPr>
        <w:shd w:val="clear" w:color="auto" w:fill="auto"/>
        <w:tabs>
          <w:tab w:val="left" w:pos="362"/>
        </w:tabs>
        <w:spacing w:line="269" w:lineRule="exact"/>
        <w:ind w:left="380" w:hanging="380"/>
        <w:jc w:val="both"/>
      </w:pPr>
      <w:r w:rsidRPr="00E36061">
        <w:rPr>
          <w:rStyle w:val="Bodytext2Bold"/>
        </w:rPr>
        <w:lastRenderedPageBreak/>
        <w:t xml:space="preserve">Смањење сече шума. </w:t>
      </w:r>
      <w:r w:rsidRPr="00E36061">
        <w:t>Сеча шума тренутно проузрокује око 15% глобалних емисија гасова са ефектом стаклене баште. Сеча шума се у великој мери одвија у тропским шумама у вашим земљама, укључујући басен Амазона, Кину, Индију и Индонезију. Заштита шума може да смањи те емисије, те да очува биодиверзитет и заштити изворе воде. Међутим, ограничавање крчења шума уједно смањује потенцијал за искоришћавање тог земљишта за производњу дрвне грађе, хране и друге важне намене.</w:t>
      </w:r>
    </w:p>
    <w:p w:rsidR="00A27D58" w:rsidRPr="00E36061" w:rsidRDefault="00A27D58" w:rsidP="0019561D">
      <w:pPr>
        <w:pStyle w:val="Bodytext20"/>
        <w:widowControl/>
        <w:numPr>
          <w:ilvl w:val="0"/>
          <w:numId w:val="1"/>
        </w:numPr>
        <w:shd w:val="clear" w:color="auto" w:fill="auto"/>
        <w:tabs>
          <w:tab w:val="left" w:pos="362"/>
        </w:tabs>
        <w:spacing w:line="269" w:lineRule="exact"/>
        <w:ind w:left="380" w:hanging="380"/>
        <w:jc w:val="both"/>
      </w:pPr>
      <w:r w:rsidRPr="00E36061">
        <w:rPr>
          <w:rStyle w:val="Bodytext2Bold"/>
        </w:rPr>
        <w:t xml:space="preserve">Разматрање пошумљавања. </w:t>
      </w:r>
      <w:r w:rsidRPr="00E36061">
        <w:t>Пошумљавање подразумева садњу нових шума на земљишту на коме нема дрвећа, понекад је то земљиште са ког је претходно посечена шума или је оно било деградирано. Уколико би се спровело пошумљавање великих размера, земљиште које је неопходно за усеве или узгој стоке било би заузето, што би повећало цене хране. Размотрите колико земљишта би било неопходно за политике пошумљавања које предлажу ваша и друге групе.</w:t>
      </w:r>
    </w:p>
    <w:p w:rsidR="00BB2F58" w:rsidRPr="00E36061" w:rsidRDefault="00684A61" w:rsidP="0019561D">
      <w:pPr>
        <w:pStyle w:val="Bodytext20"/>
        <w:widowControl/>
        <w:numPr>
          <w:ilvl w:val="0"/>
          <w:numId w:val="1"/>
        </w:numPr>
        <w:shd w:val="clear" w:color="auto" w:fill="auto"/>
        <w:tabs>
          <w:tab w:val="left" w:pos="362"/>
        </w:tabs>
        <w:spacing w:line="269" w:lineRule="exact"/>
        <w:ind w:left="400"/>
        <w:jc w:val="both"/>
      </w:pPr>
      <w:r w:rsidRPr="00E36061">
        <w:t xml:space="preserve">Разматрање увођења накнаде за </w:t>
      </w:r>
      <w:r w:rsidRPr="00E36061">
        <w:rPr>
          <w:b/>
        </w:rPr>
        <w:t>емисије</w:t>
      </w:r>
      <w:r w:rsidRPr="00E36061">
        <w:t xml:space="preserve"> CO</w:t>
      </w:r>
      <w:r w:rsidRPr="00E36061">
        <w:rPr>
          <w:vertAlign w:val="subscript"/>
        </w:rPr>
        <w:t>2</w:t>
      </w:r>
      <w:r w:rsidRPr="00E36061">
        <w:t>. Фосилна горива и даље доминирају светским енергетским системом, а CO</w:t>
      </w:r>
      <w:r w:rsidRPr="00E36061">
        <w:rPr>
          <w:vertAlign w:val="subscript"/>
        </w:rPr>
        <w:t>2</w:t>
      </w:r>
      <w:r w:rsidRPr="00E36061">
        <w:t xml:space="preserve"> који емитују без сумње је највећи извор емисија GHG гасова које доприносе климатским променама. Данашње тржишне цене не обухватају штетна дејства која фосилна горива имају на животну средину и друштво (њихове „негативне екстерналије“). Што је још горе, владе широм света, укључујући и многе међу вама, годишње обезбеђују између 775 милијарди и 1 трилиона УСД за субвенционисање производње фосилних горива. Економисти се слажу да је накнада за угљенични отисак најбољи начин за смањивање глобалних емисија гасова са ефектом стаклене баште (GHG). Размотрите увођење накнаде за угљенични отисак коју би можда требало постепено уводити да би индустрија и потрошачи могли да се прилагоде. Ти приходи би могли да се врате у јавне услуге, умање трошкове за друге политике или смање ваше фискалне дефиците. Иако су накнаде за угљенични отисак уведене или субвенције за фосилна горива укинуте у неколико ваших земаља, накнаде су далеко ниже од 30–50 УСД по тони CO</w:t>
      </w:r>
      <w:r w:rsidRPr="00E36061">
        <w:rPr>
          <w:vertAlign w:val="subscript"/>
        </w:rPr>
        <w:t>2</w:t>
      </w:r>
      <w:r w:rsidRPr="00E36061">
        <w:t xml:space="preserve"> и већих накнада које већина економиста препоручује. Кина у целој земљи уводи тржиште за лимитирање дозвољеног угљеничног отиска и трговину дозвољеним емисијама које ће поскупети емисије CO</w:t>
      </w:r>
      <w:r w:rsidRPr="00E36061">
        <w:rPr>
          <w:vertAlign w:val="subscript"/>
        </w:rPr>
        <w:t>2</w:t>
      </w:r>
      <w:r w:rsidRPr="00E36061">
        <w:t>, али остали у вашој групи то нису предузели. Међутим, ви не можете себи да дозволите пребрзо деловање јер средње класе у вашим земљама теже да приуште производе и услуге које људи у развијеним земљама подразумевају – аутомобиле, клима уређаје, путовања авионом итд, док сиромашни траже поуздану електричну енергију, чисту воду, храну, здравствену заштиту, пристојно становање и остале основне људске потребе – и њих би одмах погодиле растуће цене енергената.</w:t>
      </w:r>
    </w:p>
    <w:p w:rsidR="00BB2F58" w:rsidRPr="00E36061" w:rsidRDefault="00684A61" w:rsidP="0019561D">
      <w:pPr>
        <w:pStyle w:val="Bodytext20"/>
        <w:widowControl/>
        <w:numPr>
          <w:ilvl w:val="0"/>
          <w:numId w:val="1"/>
        </w:numPr>
        <w:shd w:val="clear" w:color="auto" w:fill="auto"/>
        <w:tabs>
          <w:tab w:val="left" w:pos="362"/>
        </w:tabs>
        <w:spacing w:line="269" w:lineRule="exact"/>
        <w:ind w:left="400"/>
        <w:jc w:val="both"/>
      </w:pPr>
      <w:r w:rsidRPr="00E36061">
        <w:rPr>
          <w:rStyle w:val="Bodytext2Bold"/>
        </w:rPr>
        <w:t xml:space="preserve">Разматрање опорезивања угља. </w:t>
      </w:r>
      <w:r w:rsidRPr="00E36061">
        <w:t>Многе ваше земље и даље граде нове руднике угља и електране, иако је угаљ угљенично најинтензивније гориво, а у великој мери је одговоран за загађење ваздуха које данас шкоди милионима људи у вашим земљама. Опорезивање, законско регулисање или чак постепено избацивање угља могу брзо да смање емисије, сузбију опасно загађење ваздуха и унапреде здравље становништва.</w:t>
      </w:r>
    </w:p>
    <w:p w:rsidR="00BB2F58" w:rsidRPr="00E36061" w:rsidRDefault="00684A61" w:rsidP="0019561D">
      <w:pPr>
        <w:pStyle w:val="Bodytext50"/>
        <w:widowControl/>
        <w:shd w:val="clear" w:color="auto" w:fill="auto"/>
        <w:spacing w:before="0"/>
      </w:pPr>
      <w:r w:rsidRPr="00E36061">
        <w:t>Додатне теме за разматрање</w:t>
      </w:r>
    </w:p>
    <w:p w:rsidR="00BB2F58" w:rsidRPr="00E36061" w:rsidRDefault="00684A61" w:rsidP="0019561D">
      <w:pPr>
        <w:pStyle w:val="Bodytext20"/>
        <w:widowControl/>
        <w:shd w:val="clear" w:color="auto" w:fill="auto"/>
        <w:spacing w:line="269" w:lineRule="exact"/>
        <w:ind w:firstLine="0"/>
        <w:jc w:val="both"/>
      </w:pPr>
      <w:r w:rsidRPr="00E36061">
        <w:t>Ово је време неслагања и супротстављених струја у вашим привредама. Све ваше земље су изузетно зависне од фосилних горива, укључујући угаљ, и одговорне су за 40% данашњих глобалних емисија гасова са ефектом стаклене баште (GHG), при чему је само Кина одговорна за 28% емисија. Укупно гледано, ваше и остале земље у развоју данас производе 64% глобалних емисија, иако су у вашим земљама нивои емисија по глави становника нижи од оних у развијеним земљама. Ипак, развијене земље су кумулативно генерисале већину емисија GHG гасова које су произвеле климатски кризу. Сматрате да оне имају моралну одговорност да смање своје емисије и да политике које представљају одговор на климатске промене не смеју да успоравају ваш економски развој и напоре да милионе својих становника извучете из сиромаштва.</w:t>
      </w:r>
    </w:p>
    <w:p w:rsidR="00BB2F58" w:rsidRPr="00E36061" w:rsidRDefault="00684A61" w:rsidP="0019561D">
      <w:pPr>
        <w:pStyle w:val="Bodytext20"/>
        <w:widowControl/>
        <w:shd w:val="clear" w:color="auto" w:fill="auto"/>
        <w:spacing w:line="269" w:lineRule="exact"/>
        <w:ind w:firstLine="0"/>
        <w:jc w:val="both"/>
      </w:pPr>
      <w:r w:rsidRPr="00E36061">
        <w:lastRenderedPageBreak/>
        <w:t>Истовремено, признајете да климатске промене представљају озбиљне ризике по ваш просперитет, здравље и животе вашег становништва. Загађење ваздуха из фосилних горива у вашим земљама сваке године доводи до тешких болести и преурањене смрти милиона људи. Пораст нивоа мора, екстремне временске прилике, суше, пад приноса са усева и друга штетна дејства изазвана климатским променама убрзано доводе до сукоба и миграција и подривају вашу национални безбедност и легитимитет ваших влада.</w:t>
      </w:r>
    </w:p>
    <w:p w:rsidR="00BB2F58" w:rsidRPr="00E36061" w:rsidRDefault="00684A61" w:rsidP="0019561D">
      <w:pPr>
        <w:pStyle w:val="Bodytext20"/>
        <w:widowControl/>
        <w:shd w:val="clear" w:color="auto" w:fill="auto"/>
        <w:spacing w:line="269" w:lineRule="exact"/>
        <w:ind w:firstLine="0"/>
        <w:jc w:val="both"/>
      </w:pPr>
      <w:r w:rsidRPr="00E36061">
        <w:t>Индустрија фосилних горива се противи промени, али ваше земље и компаније сматрају да су климатски повољне политике добре за ваше привреде. Енергетска ефикасност и обновљиви извори попут соларне или енергије ветра, често су профитабилни, отварају нова радна места и побољшавају здравље становништва. Али иако настављате да градите постројења на угаљ, са развијеним земљама се тркате за доминацију на брзо растућем тржишту обновљиве енергије, електричних аутомобила, те ефикасне градње и индустријске прераде.</w:t>
      </w:r>
    </w:p>
    <w:p w:rsidR="00A27D58" w:rsidRPr="00E36061" w:rsidRDefault="00A27D58">
      <w:pPr>
        <w:jc w:val="center"/>
      </w:pPr>
      <w:r w:rsidRPr="00E36061">
        <w:t>_____________</w:t>
      </w:r>
    </w:p>
    <w:p w:rsidR="00A27D58" w:rsidRPr="00E36061" w:rsidRDefault="00A27D58" w:rsidP="0019561D">
      <w:pPr>
        <w:pStyle w:val="Bodytext20"/>
        <w:widowControl/>
        <w:shd w:val="clear" w:color="auto" w:fill="auto"/>
        <w:spacing w:line="269" w:lineRule="exact"/>
        <w:ind w:firstLine="0"/>
        <w:jc w:val="both"/>
        <w:rPr>
          <w:lang w:val="en-GB"/>
        </w:rPr>
      </w:pPr>
    </w:p>
    <w:sectPr w:rsidR="00A27D58" w:rsidRPr="00E36061" w:rsidSect="0019561D">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Pr="00E36061" w:rsidRDefault="00684A61">
      <w:r w:rsidRPr="00E36061">
        <w:separator/>
      </w:r>
    </w:p>
  </w:endnote>
  <w:endnote w:type="continuationSeparator" w:id="0">
    <w:p w:rsidR="00D82BB1" w:rsidRPr="00E36061" w:rsidRDefault="00684A61">
      <w:r w:rsidRPr="00E360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E36061" w:rsidRDefault="00A27D58" w:rsidP="0019561D">
    <w:pPr>
      <w:pStyle w:val="Footer"/>
      <w:jc w:val="both"/>
      <w:rPr>
        <w:i/>
        <w:sz w:val="20"/>
        <w:szCs w:val="20"/>
      </w:rPr>
    </w:pPr>
    <w:r w:rsidRPr="00E36061">
      <w:rPr>
        <w:i/>
        <w:sz w:val="20"/>
        <w:szCs w:val="20"/>
      </w:rPr>
      <w:t xml:space="preserve">Развили: Climate Interactive, MIT Sloan School of Management Sustainability Initiative, ESB Business School и UMass Lowell Climate Change Initiative. Последњи пут ажурирано у августу 2019. </w:t>
    </w:r>
    <w:hyperlink r:id="rId1" w:history="1">
      <w:r w:rsidRPr="00E36061">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Pr="00E36061" w:rsidRDefault="00BB2F58"/>
  </w:footnote>
  <w:footnote w:type="continuationSeparator" w:id="0">
    <w:p w:rsidR="00BB2F58" w:rsidRPr="00E36061"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58"/>
    <w:rsid w:val="00004A77"/>
    <w:rsid w:val="00175F65"/>
    <w:rsid w:val="0019561D"/>
    <w:rsid w:val="002035E3"/>
    <w:rsid w:val="00392B0E"/>
    <w:rsid w:val="00584957"/>
    <w:rsid w:val="00684A61"/>
    <w:rsid w:val="007B0D28"/>
    <w:rsid w:val="007D288D"/>
    <w:rsid w:val="00816C33"/>
    <w:rsid w:val="00996C61"/>
    <w:rsid w:val="00A27D58"/>
    <w:rsid w:val="00BB2F58"/>
    <w:rsid w:val="00C06D50"/>
    <w:rsid w:val="00D82BB1"/>
    <w:rsid w:val="00D92995"/>
    <w:rsid w:val="00E36061"/>
    <w:rsid w:val="00E9456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78B33F-C122-4D66-AF97-C90CCA6FF8DD}"/>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r-Cyrl-R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r-Cyrl-R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r-Cyrl-R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r-Cyrl-RS"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r-Cyrl-R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r-Cyrl-R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r-Cyrl-R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r-Cyrl-R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 w:type="paragraph" w:styleId="BalloonText">
    <w:name w:val="Balloon Text"/>
    <w:basedOn w:val="Normal"/>
    <w:link w:val="BalloonTextChar"/>
    <w:uiPriority w:val="99"/>
    <w:semiHidden/>
    <w:unhideWhenUsed/>
    <w:rsid w:val="001956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61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CTJJHAUHWN5E-644613129-1004</_dlc_DocId>
    <_dlc_DocIdUrl xmlns="bfc960a6-20da-4c94-8684-71380fca093b">
      <Url>http://dm2016/eesc/2019/_layouts/15/DocIdRedir.aspx?ID=CTJJHAUHWN5E-644613129-1004</Url>
      <Description>CTJJHAUHWN5E-644613129-1004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SR</TermName>
          <TermId xmlns="http://schemas.microsoft.com/office/infopath/2007/PartnerControls">7f3a1d13-b985-4bfd-981e-afe31377edff</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674F2-4188-421C-9368-B6079639130E}"/>
</file>

<file path=customXml/itemProps2.xml><?xml version="1.0" encoding="utf-8"?>
<ds:datastoreItem xmlns:ds="http://schemas.openxmlformats.org/officeDocument/2006/customXml" ds:itemID="{A32A1085-7941-4814-A67B-F23B161331BE}"/>
</file>

<file path=customXml/itemProps3.xml><?xml version="1.0" encoding="utf-8"?>
<ds:datastoreItem xmlns:ds="http://schemas.openxmlformats.org/officeDocument/2006/customXml" ds:itemID="{EF955D62-F467-45B4-AF40-9B0CD91F5A69}"/>
</file>

<file path=customXml/itemProps4.xml><?xml version="1.0" encoding="utf-8"?>
<ds:datastoreItem xmlns:ds="http://schemas.openxmlformats.org/officeDocument/2006/customXml" ds:itemID="{82B5CFD6-7E33-4723-92AB-8A58E61FDCC9}"/>
</file>

<file path=docProps/app.xml><?xml version="1.0" encoding="utf-8"?>
<Properties xmlns="http://schemas.openxmlformats.org/officeDocument/2006/extended-properties" xmlns:vt="http://schemas.openxmlformats.org/officeDocument/2006/docPropsVTypes">
  <Template>Normal.dotm</Template>
  <TotalTime>1</TotalTime>
  <Pages>3</Pages>
  <Words>1201</Words>
  <Characters>6852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6C - Rapidly Emerging Nations</dc:title>
  <dc:creator>CDT</dc:creator>
  <cp:keywords>EESC-2019-05163-07-00-INFO-TRA-EN</cp:keywords>
  <dc:description>Rapporteur:  - Original language: EN - Date of document: 28/11/2019 - Date of meeting:  - External documents:  - Administrator: MME Lahousse Chloé</dc:description>
  <cp:lastModifiedBy>Robert Urukalo</cp:lastModifiedBy>
  <cp:revision>2</cp:revision>
  <dcterms:created xsi:type="dcterms:W3CDTF">2019-11-28T13:50:00Z</dcterms:created>
  <dcterms:modified xsi:type="dcterms:W3CDTF">2019-11-28T13:50:00Z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2dffeba0-6e3b-4478-9bc8-19bbf17fd644</vt:lpwstr>
  </property>
  <property fmtid="{D5CDD505-2E9C-101B-9397-08002B2CF9AE}" pid="9" name="AvailableTranslations">
    <vt:lpwstr>246;#ME|925b3da5-5ac0-4b3c-928c-6ef66a5c9b3c;#153;#SR|7f3a1d13-b985-4bfd-981e-afe31377edff;#152;#MK|34ce48bb-063e-4413-a932-50853dc71c5c;#154;#SQ|5ac17240-8d11-45ec-9893-659b209d7a00;#162;#TR|6e4ededd-04c4-4fa0-94e0-1028050302d5;#4;#EN|f2175f21-25d7-44a3-96da-d6a61b075e1b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ME|925b3da5-5ac0-4b3c-928c-6ef66a5c9b3c;MK|34ce48bb-063e-4413-a932-50853dc71c5c;SQ|5ac17240-8d11-45ec-9893-659b209d7a00;EN|f2175f21-25d7-44a3-96da-d6a61b075e1b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153;#SR|7f3a1d13-b985-4bfd-981e-afe31377edff</vt:lpwstr>
  </property>
  <property fmtid="{D5CDD505-2E9C-101B-9397-08002B2CF9AE}" pid="38" name="_docset_NoMedatataSyncRequired">
    <vt:lpwstr>False</vt:lpwstr>
  </property>
</Properties>
</file>